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334F6B" w:rsidRDefault="006544C4" w:rsidP="00334F6B">
      <w:pPr>
        <w:jc w:val="center"/>
        <w:rPr>
          <w:lang w:val="fr-FR"/>
        </w:rPr>
      </w:pPr>
      <w:bookmarkStart w:id="0" w:name="_GoBack"/>
      <w:bookmarkEnd w:id="0"/>
    </w:p>
    <w:p w:rsidR="0094178F" w:rsidRPr="00334F6B" w:rsidRDefault="0094178F" w:rsidP="00334F6B">
      <w:pPr>
        <w:jc w:val="center"/>
        <w:rPr>
          <w:sz w:val="4"/>
          <w:szCs w:val="4"/>
          <w:lang w:val="fr-FR"/>
        </w:rPr>
      </w:pPr>
    </w:p>
    <w:p w:rsidR="006544C4" w:rsidRPr="00334F6B" w:rsidRDefault="00680EFA" w:rsidP="00334F6B">
      <w:pPr>
        <w:pStyle w:val="DecHTitle"/>
        <w:rPr>
          <w:lang w:val="fr-FR"/>
        </w:rPr>
      </w:pPr>
      <w:r w:rsidRPr="00334F6B">
        <w:rPr>
          <w:szCs w:val="24"/>
          <w:lang w:val="fr-FR"/>
        </w:rPr>
        <w:t>PREMIÈRE SECTION</w:t>
      </w:r>
    </w:p>
    <w:p w:rsidR="006544C4" w:rsidRPr="00334F6B" w:rsidRDefault="006544C4" w:rsidP="00334F6B">
      <w:pPr>
        <w:pStyle w:val="DecHTitle"/>
        <w:rPr>
          <w:caps/>
          <w:sz w:val="32"/>
          <w:lang w:val="fr-FR"/>
        </w:rPr>
      </w:pPr>
      <w:r w:rsidRPr="00334F6B">
        <w:rPr>
          <w:lang w:val="fr-FR"/>
        </w:rPr>
        <w:t>DÉCISION</w:t>
      </w:r>
    </w:p>
    <w:p w:rsidR="006544C4" w:rsidRPr="00334F6B" w:rsidRDefault="00680EFA" w:rsidP="00334F6B">
      <w:pPr>
        <w:pStyle w:val="ECHRTitleCentre2"/>
        <w:rPr>
          <w:lang w:val="fr-FR"/>
        </w:rPr>
      </w:pPr>
      <w:r w:rsidRPr="00334F6B">
        <w:rPr>
          <w:lang w:val="fr-FR"/>
        </w:rPr>
        <w:t>Requête n</w:t>
      </w:r>
      <w:r w:rsidRPr="00334F6B">
        <w:rPr>
          <w:vertAlign w:val="superscript"/>
          <w:lang w:val="fr-FR"/>
        </w:rPr>
        <w:t>o</w:t>
      </w:r>
      <w:r w:rsidR="006544C4" w:rsidRPr="00334F6B">
        <w:rPr>
          <w:lang w:val="fr-FR"/>
        </w:rPr>
        <w:t xml:space="preserve"> </w:t>
      </w:r>
      <w:r w:rsidRPr="00334F6B">
        <w:rPr>
          <w:lang w:val="fr-FR"/>
        </w:rPr>
        <w:t>18998/15</w:t>
      </w:r>
      <w:r w:rsidR="006544C4" w:rsidRPr="00334F6B">
        <w:rPr>
          <w:lang w:val="fr-FR"/>
        </w:rPr>
        <w:br/>
      </w:r>
      <w:proofErr w:type="spellStart"/>
      <w:r w:rsidRPr="00334F6B">
        <w:rPr>
          <w:lang w:val="fr-FR"/>
        </w:rPr>
        <w:t>Delio</w:t>
      </w:r>
      <w:proofErr w:type="spellEnd"/>
      <w:r w:rsidRPr="00334F6B">
        <w:rPr>
          <w:lang w:val="fr-FR"/>
        </w:rPr>
        <w:t xml:space="preserve"> PALUMBO</w:t>
      </w:r>
      <w:r w:rsidRPr="00334F6B">
        <w:rPr>
          <w:lang w:val="fr-FR"/>
        </w:rPr>
        <w:br/>
      </w:r>
      <w:r w:rsidR="006544C4" w:rsidRPr="00334F6B">
        <w:rPr>
          <w:lang w:val="fr-FR"/>
        </w:rPr>
        <w:t xml:space="preserve">contre </w:t>
      </w:r>
      <w:r w:rsidRPr="00334F6B">
        <w:rPr>
          <w:lang w:val="fr-FR"/>
        </w:rPr>
        <w:t>l</w:t>
      </w:r>
      <w:r w:rsidR="00334F6B" w:rsidRPr="00334F6B">
        <w:rPr>
          <w:lang w:val="fr-FR"/>
        </w:rPr>
        <w:t>’</w:t>
      </w:r>
      <w:r w:rsidRPr="00334F6B">
        <w:rPr>
          <w:lang w:val="fr-FR"/>
        </w:rPr>
        <w:t>Italie</w:t>
      </w:r>
    </w:p>
    <w:p w:rsidR="00680EFA" w:rsidRPr="00334F6B" w:rsidRDefault="00680EFA" w:rsidP="00334F6B">
      <w:pPr>
        <w:pStyle w:val="ECHRPara"/>
        <w:rPr>
          <w:lang w:val="fr-FR"/>
        </w:rPr>
      </w:pPr>
      <w:r w:rsidRPr="00334F6B">
        <w:rPr>
          <w:lang w:val="fr-FR"/>
        </w:rPr>
        <w:t>La Cour européenne des droits de l</w:t>
      </w:r>
      <w:r w:rsidR="00334F6B" w:rsidRPr="00334F6B">
        <w:rPr>
          <w:lang w:val="fr-FR"/>
        </w:rPr>
        <w:t>’</w:t>
      </w:r>
      <w:r w:rsidRPr="00334F6B">
        <w:rPr>
          <w:lang w:val="fr-FR"/>
        </w:rPr>
        <w:t>homme (première section), siégeant le 14 novembre 2017 en un comité composé de :</w:t>
      </w:r>
    </w:p>
    <w:p w:rsidR="00680EFA" w:rsidRPr="00334F6B" w:rsidRDefault="00680EFA" w:rsidP="00334F6B">
      <w:pPr>
        <w:pStyle w:val="ECHRDecisionBody"/>
        <w:rPr>
          <w:lang w:val="es-ES_tradnl"/>
        </w:rPr>
      </w:pPr>
      <w:r w:rsidRPr="00334F6B">
        <w:rPr>
          <w:lang w:val="fr-FR"/>
        </w:rPr>
        <w:tab/>
      </w:r>
      <w:r w:rsidRPr="00334F6B">
        <w:rPr>
          <w:lang w:val="es-ES_tradnl"/>
        </w:rPr>
        <w:t>Kristina Pardalos,</w:t>
      </w:r>
      <w:r w:rsidRPr="00334F6B">
        <w:rPr>
          <w:i/>
          <w:lang w:val="es-ES_tradnl"/>
        </w:rPr>
        <w:t xml:space="preserve"> présidente,</w:t>
      </w:r>
      <w:r w:rsidRPr="00334F6B">
        <w:rPr>
          <w:i/>
          <w:lang w:val="es-ES_tradnl"/>
        </w:rPr>
        <w:br/>
      </w:r>
      <w:r w:rsidRPr="00334F6B">
        <w:rPr>
          <w:lang w:val="es-ES_tradnl"/>
        </w:rPr>
        <w:tab/>
        <w:t>Ksenija Turković,</w:t>
      </w:r>
      <w:r w:rsidRPr="00334F6B">
        <w:rPr>
          <w:i/>
          <w:lang w:val="es-ES_tradnl"/>
        </w:rPr>
        <w:br/>
      </w:r>
      <w:r w:rsidRPr="00334F6B">
        <w:rPr>
          <w:lang w:val="es-ES_tradnl"/>
        </w:rPr>
        <w:tab/>
        <w:t>Pauliine Koskelo,</w:t>
      </w:r>
      <w:r w:rsidRPr="00334F6B">
        <w:rPr>
          <w:i/>
          <w:lang w:val="es-ES_tradnl"/>
        </w:rPr>
        <w:t xml:space="preserve"> juges,</w:t>
      </w:r>
    </w:p>
    <w:p w:rsidR="00680EFA" w:rsidRPr="00334F6B" w:rsidRDefault="00680EFA" w:rsidP="00334F6B">
      <w:pPr>
        <w:pStyle w:val="ECHRDecisionBody"/>
        <w:rPr>
          <w:lang w:val="fr-FR"/>
        </w:rPr>
      </w:pPr>
      <w:proofErr w:type="gramStart"/>
      <w:r w:rsidRPr="00334F6B">
        <w:rPr>
          <w:lang w:val="fr-FR"/>
        </w:rPr>
        <w:t>et</w:t>
      </w:r>
      <w:proofErr w:type="gramEnd"/>
      <w:r w:rsidRPr="00334F6B">
        <w:rPr>
          <w:lang w:val="fr-FR"/>
        </w:rPr>
        <w:t xml:space="preserve"> de Renata </w:t>
      </w:r>
      <w:proofErr w:type="spellStart"/>
      <w:r w:rsidRPr="00334F6B">
        <w:rPr>
          <w:lang w:val="fr-FR"/>
        </w:rPr>
        <w:t>Degener</w:t>
      </w:r>
      <w:proofErr w:type="spellEnd"/>
      <w:r w:rsidRPr="00334F6B">
        <w:rPr>
          <w:lang w:val="fr-FR"/>
        </w:rPr>
        <w:t xml:space="preserve">, </w:t>
      </w:r>
      <w:r w:rsidRPr="00334F6B">
        <w:rPr>
          <w:i/>
          <w:lang w:val="fr-FR"/>
        </w:rPr>
        <w:t>greffière adjointe</w:t>
      </w:r>
      <w:r w:rsidRPr="00334F6B">
        <w:rPr>
          <w:i/>
          <w:iCs/>
          <w:lang w:val="fr-FR"/>
        </w:rPr>
        <w:t xml:space="preserve"> d</w:t>
      </w:r>
      <w:r w:rsidRPr="00334F6B">
        <w:rPr>
          <w:i/>
          <w:lang w:val="fr-FR"/>
        </w:rPr>
        <w:t>e section,</w:t>
      </w:r>
    </w:p>
    <w:p w:rsidR="00680EFA" w:rsidRPr="00334F6B" w:rsidRDefault="00680EFA" w:rsidP="00334F6B">
      <w:pPr>
        <w:pStyle w:val="ECHRPara"/>
        <w:rPr>
          <w:lang w:val="fr-FR"/>
        </w:rPr>
      </w:pPr>
      <w:r w:rsidRPr="00334F6B">
        <w:rPr>
          <w:lang w:val="fr-FR"/>
        </w:rPr>
        <w:t>Vu la requête susmentionnée introduite le 13 avril 2015,</w:t>
      </w:r>
    </w:p>
    <w:p w:rsidR="00680EFA" w:rsidRPr="00334F6B" w:rsidRDefault="00680EFA" w:rsidP="00334F6B">
      <w:pPr>
        <w:pStyle w:val="ECHRPara"/>
        <w:rPr>
          <w:lang w:val="fr-FR"/>
        </w:rPr>
      </w:pPr>
      <w:r w:rsidRPr="00334F6B">
        <w:rPr>
          <w:lang w:val="fr-FR"/>
        </w:rPr>
        <w:t>Vu les déclarations formelles d</w:t>
      </w:r>
      <w:r w:rsidR="00334F6B" w:rsidRPr="00334F6B">
        <w:rPr>
          <w:lang w:val="fr-FR"/>
        </w:rPr>
        <w:t>’</w:t>
      </w:r>
      <w:r w:rsidRPr="00334F6B">
        <w:rPr>
          <w:lang w:val="fr-FR"/>
        </w:rPr>
        <w:t>acceptation d</w:t>
      </w:r>
      <w:r w:rsidR="00334F6B" w:rsidRPr="00334F6B">
        <w:rPr>
          <w:lang w:val="fr-FR"/>
        </w:rPr>
        <w:t>’</w:t>
      </w:r>
      <w:r w:rsidRPr="00334F6B">
        <w:rPr>
          <w:lang w:val="fr-FR"/>
        </w:rPr>
        <w:t xml:space="preserve">un règlement amiable de </w:t>
      </w:r>
      <w:proofErr w:type="gramStart"/>
      <w:r w:rsidRPr="00334F6B">
        <w:rPr>
          <w:lang w:val="fr-FR"/>
        </w:rPr>
        <w:t>l</w:t>
      </w:r>
      <w:r w:rsidR="00334F6B" w:rsidRPr="00334F6B">
        <w:rPr>
          <w:lang w:val="fr-FR"/>
        </w:rPr>
        <w:t>’</w:t>
      </w:r>
      <w:r w:rsidRPr="00334F6B">
        <w:rPr>
          <w:lang w:val="fr-FR"/>
        </w:rPr>
        <w:t>affaire</w:t>
      </w:r>
      <w:proofErr w:type="gramEnd"/>
      <w:r w:rsidRPr="00334F6B">
        <w:rPr>
          <w:lang w:val="fr-FR"/>
        </w:rPr>
        <w:t>,</w:t>
      </w:r>
    </w:p>
    <w:p w:rsidR="00680EFA" w:rsidRPr="00334F6B" w:rsidRDefault="00680EFA" w:rsidP="00334F6B">
      <w:pPr>
        <w:pStyle w:val="ECHRPara"/>
        <w:rPr>
          <w:lang w:val="fr-FR"/>
        </w:rPr>
      </w:pPr>
      <w:r w:rsidRPr="00334F6B">
        <w:rPr>
          <w:lang w:val="fr-FR"/>
        </w:rPr>
        <w:t>Après en avoir délibéré, rend la décision suivante :</w:t>
      </w:r>
    </w:p>
    <w:p w:rsidR="00680EFA" w:rsidRPr="00334F6B" w:rsidRDefault="00680EFA" w:rsidP="00334F6B">
      <w:pPr>
        <w:pStyle w:val="ECHRTitle1"/>
        <w:rPr>
          <w:lang w:val="fr-FR"/>
        </w:rPr>
      </w:pPr>
      <w:r w:rsidRPr="00334F6B">
        <w:rPr>
          <w:lang w:val="fr-FR"/>
        </w:rPr>
        <w:t>FAITS ET PROCÉDURE</w:t>
      </w:r>
    </w:p>
    <w:p w:rsidR="00680EFA" w:rsidRPr="00334F6B" w:rsidRDefault="00680EFA" w:rsidP="00334F6B">
      <w:pPr>
        <w:pStyle w:val="ECHRPara"/>
        <w:rPr>
          <w:lang w:val="fr-FR"/>
        </w:rPr>
      </w:pPr>
      <w:r w:rsidRPr="00334F6B">
        <w:rPr>
          <w:lang w:val="fr-FR"/>
        </w:rPr>
        <w:t xml:space="preserve">Le requérant, M. </w:t>
      </w:r>
      <w:proofErr w:type="spellStart"/>
      <w:r w:rsidRPr="00334F6B">
        <w:rPr>
          <w:lang w:val="fr-FR"/>
        </w:rPr>
        <w:t>Delio</w:t>
      </w:r>
      <w:proofErr w:type="spellEnd"/>
      <w:r w:rsidRPr="00334F6B">
        <w:rPr>
          <w:lang w:val="fr-FR"/>
        </w:rPr>
        <w:t xml:space="preserve"> </w:t>
      </w:r>
      <w:proofErr w:type="spellStart"/>
      <w:r w:rsidRPr="00334F6B">
        <w:rPr>
          <w:lang w:val="fr-FR"/>
        </w:rPr>
        <w:t>Palumbo</w:t>
      </w:r>
      <w:proofErr w:type="spellEnd"/>
      <w:r w:rsidRPr="00334F6B">
        <w:rPr>
          <w:lang w:val="fr-FR"/>
        </w:rPr>
        <w:t xml:space="preserve">, est un ressortissant italien né en 1957 et résidant à San </w:t>
      </w:r>
      <w:proofErr w:type="spellStart"/>
      <w:r w:rsidRPr="00334F6B">
        <w:rPr>
          <w:lang w:val="fr-FR"/>
        </w:rPr>
        <w:t>Severo</w:t>
      </w:r>
      <w:proofErr w:type="spellEnd"/>
      <w:r w:rsidRPr="00334F6B">
        <w:rPr>
          <w:lang w:val="fr-FR"/>
        </w:rPr>
        <w:t>. Il a été représenté devant la Cour par M</w:t>
      </w:r>
      <w:r w:rsidRPr="00334F6B">
        <w:rPr>
          <w:vertAlign w:val="superscript"/>
          <w:lang w:val="fr-FR"/>
        </w:rPr>
        <w:t>e</w:t>
      </w:r>
      <w:r w:rsidRPr="00334F6B">
        <w:rPr>
          <w:lang w:val="fr-FR"/>
        </w:rPr>
        <w:t xml:space="preserve"> E. </w:t>
      </w:r>
      <w:proofErr w:type="spellStart"/>
      <w:r w:rsidRPr="00334F6B">
        <w:rPr>
          <w:lang w:val="fr-FR"/>
        </w:rPr>
        <w:t>Cerio</w:t>
      </w:r>
      <w:proofErr w:type="spellEnd"/>
      <w:r w:rsidRPr="00334F6B">
        <w:rPr>
          <w:lang w:val="fr-FR"/>
        </w:rPr>
        <w:t>, avocat à Campobasso.</w:t>
      </w:r>
    </w:p>
    <w:p w:rsidR="00680EFA" w:rsidRPr="00334F6B" w:rsidRDefault="00680EFA" w:rsidP="00334F6B">
      <w:pPr>
        <w:pStyle w:val="ECHRPara"/>
        <w:rPr>
          <w:lang w:val="fr-FR"/>
        </w:rPr>
      </w:pPr>
      <w:r w:rsidRPr="00334F6B">
        <w:rPr>
          <w:lang w:val="fr-FR"/>
        </w:rPr>
        <w:t>Le gouvernement italien (« le Gouvernement ») a été représenté par son agent, M</w:t>
      </w:r>
      <w:r w:rsidRPr="00334F6B">
        <w:rPr>
          <w:vertAlign w:val="superscript"/>
          <w:lang w:val="fr-FR"/>
        </w:rPr>
        <w:t>me</w:t>
      </w:r>
      <w:r w:rsidRPr="00334F6B">
        <w:rPr>
          <w:lang w:val="fr-FR"/>
        </w:rPr>
        <w:t xml:space="preserve"> E. Spatafora, et son </w:t>
      </w:r>
      <w:proofErr w:type="spellStart"/>
      <w:r w:rsidRPr="00334F6B">
        <w:rPr>
          <w:lang w:val="fr-FR"/>
        </w:rPr>
        <w:t>coagent</w:t>
      </w:r>
      <w:proofErr w:type="spellEnd"/>
      <w:r w:rsidRPr="00334F6B">
        <w:rPr>
          <w:lang w:val="fr-FR"/>
        </w:rPr>
        <w:t>, M</w:t>
      </w:r>
      <w:r w:rsidRPr="00334F6B">
        <w:rPr>
          <w:vertAlign w:val="superscript"/>
          <w:lang w:val="fr-FR"/>
        </w:rPr>
        <w:t>me</w:t>
      </w:r>
      <w:r w:rsidRPr="00334F6B">
        <w:rPr>
          <w:lang w:val="fr-FR"/>
        </w:rPr>
        <w:t xml:space="preserve"> P. Accardo.</w:t>
      </w:r>
    </w:p>
    <w:p w:rsidR="00680EFA" w:rsidRPr="00334F6B" w:rsidRDefault="00680EFA" w:rsidP="00334F6B">
      <w:pPr>
        <w:pStyle w:val="ECHRPara"/>
        <w:rPr>
          <w:lang w:val="fr-FR"/>
        </w:rPr>
      </w:pPr>
      <w:r w:rsidRPr="00334F6B">
        <w:rPr>
          <w:lang w:val="fr-FR"/>
        </w:rPr>
        <w:t>Invoquant l</w:t>
      </w:r>
      <w:r w:rsidR="00334F6B" w:rsidRPr="00334F6B">
        <w:rPr>
          <w:lang w:val="fr-FR"/>
        </w:rPr>
        <w:t>’</w:t>
      </w:r>
      <w:r w:rsidRPr="00334F6B">
        <w:rPr>
          <w:lang w:val="fr-FR"/>
        </w:rPr>
        <w:t>article 6 § 1 de la Convention, le requérant se plaignait de la longueur de la procédure engagée devant les juridictions administratives.</w:t>
      </w:r>
    </w:p>
    <w:p w:rsidR="00680EFA" w:rsidRPr="00334F6B" w:rsidRDefault="00680EFA" w:rsidP="00334F6B">
      <w:pPr>
        <w:pStyle w:val="ECHRPara"/>
        <w:rPr>
          <w:lang w:val="fr-FR"/>
        </w:rPr>
      </w:pPr>
      <w:r w:rsidRPr="00334F6B">
        <w:rPr>
          <w:lang w:val="fr-FR"/>
        </w:rPr>
        <w:t>Les 4 juillet 2017 et 12 septembre 2017, la Cour a reçu des déclarations de règlement amiable signées par les parties. Par ces déclarations, le Gouvernement s</w:t>
      </w:r>
      <w:r w:rsidR="00334F6B" w:rsidRPr="00334F6B">
        <w:rPr>
          <w:lang w:val="fr-FR"/>
        </w:rPr>
        <w:t>’</w:t>
      </w:r>
      <w:r w:rsidRPr="00334F6B">
        <w:rPr>
          <w:lang w:val="fr-FR"/>
        </w:rPr>
        <w:t>est engagé à verser au requérant la somme de 10</w:t>
      </w:r>
      <w:r w:rsidR="00A50E45" w:rsidRPr="00334F6B">
        <w:rPr>
          <w:lang w:val="fr-FR"/>
        </w:rPr>
        <w:t> </w:t>
      </w:r>
      <w:r w:rsidRPr="00334F6B">
        <w:rPr>
          <w:lang w:val="fr-FR"/>
        </w:rPr>
        <w:t>000 EUR (dix mille euros), couvrant tout préjudice subi et l</w:t>
      </w:r>
      <w:r w:rsidR="00334F6B" w:rsidRPr="00334F6B">
        <w:rPr>
          <w:lang w:val="fr-FR"/>
        </w:rPr>
        <w:t>’</w:t>
      </w:r>
      <w:r w:rsidRPr="00334F6B">
        <w:rPr>
          <w:lang w:val="fr-FR"/>
        </w:rPr>
        <w:t>ensemble des frais et dépens, plus tout montant pouvant être dû à titre d</w:t>
      </w:r>
      <w:r w:rsidR="00334F6B" w:rsidRPr="00334F6B">
        <w:rPr>
          <w:lang w:val="fr-FR"/>
        </w:rPr>
        <w:t>’</w:t>
      </w:r>
      <w:r w:rsidRPr="00334F6B">
        <w:rPr>
          <w:lang w:val="fr-FR"/>
        </w:rPr>
        <w:t>impôt par la partie requérante.</w:t>
      </w:r>
    </w:p>
    <w:p w:rsidR="00680EFA" w:rsidRPr="00334F6B" w:rsidRDefault="00680EFA" w:rsidP="00334F6B">
      <w:pPr>
        <w:pStyle w:val="ECHRPara"/>
        <w:rPr>
          <w:lang w:val="fr-FR"/>
        </w:rPr>
      </w:pPr>
      <w:r w:rsidRPr="00334F6B">
        <w:rPr>
          <w:lang w:val="fr-FR"/>
        </w:rPr>
        <w:lastRenderedPageBreak/>
        <w:t>Le requérant a renoncé à toute autre prétention à l</w:t>
      </w:r>
      <w:r w:rsidR="00334F6B" w:rsidRPr="00334F6B">
        <w:rPr>
          <w:lang w:val="fr-FR"/>
        </w:rPr>
        <w:t>’</w:t>
      </w:r>
      <w:r w:rsidRPr="00334F6B">
        <w:rPr>
          <w:lang w:val="fr-FR"/>
        </w:rPr>
        <w:t>encontre de l</w:t>
      </w:r>
      <w:r w:rsidR="00334F6B" w:rsidRPr="00334F6B">
        <w:rPr>
          <w:lang w:val="fr-FR"/>
        </w:rPr>
        <w:t>’</w:t>
      </w:r>
      <w:r w:rsidRPr="00334F6B">
        <w:rPr>
          <w:lang w:val="fr-FR"/>
        </w:rPr>
        <w:t>Italie à propos des faits à l</w:t>
      </w:r>
      <w:r w:rsidR="00334F6B" w:rsidRPr="00334F6B">
        <w:rPr>
          <w:lang w:val="fr-FR"/>
        </w:rPr>
        <w:t>’</w:t>
      </w:r>
      <w:r w:rsidRPr="00334F6B">
        <w:rPr>
          <w:lang w:val="fr-FR"/>
        </w:rPr>
        <w:t>origine de sa requête. Ladite somme sera versée dans les trois mois suivant la date de la notification de la décision de la Cour. À défaut de règlement dans ledit délai, le Gouvernement s</w:t>
      </w:r>
      <w:r w:rsidR="00334F6B" w:rsidRPr="00334F6B">
        <w:rPr>
          <w:lang w:val="fr-FR"/>
        </w:rPr>
        <w:t>’</w:t>
      </w:r>
      <w:r w:rsidRPr="00334F6B">
        <w:rPr>
          <w:lang w:val="fr-FR"/>
        </w:rPr>
        <w:t>engage à verser, à compter de l</w:t>
      </w:r>
      <w:r w:rsidR="00334F6B" w:rsidRPr="00334F6B">
        <w:rPr>
          <w:lang w:val="fr-FR"/>
        </w:rPr>
        <w:t>’</w:t>
      </w:r>
      <w:r w:rsidRPr="00334F6B">
        <w:rPr>
          <w:lang w:val="fr-FR"/>
        </w:rPr>
        <w:t>expiration de celui-ci et jusqu</w:t>
      </w:r>
      <w:r w:rsidR="00334F6B" w:rsidRPr="00334F6B">
        <w:rPr>
          <w:lang w:val="fr-FR"/>
        </w:rPr>
        <w:t>’</w:t>
      </w:r>
      <w:r w:rsidRPr="00334F6B">
        <w:rPr>
          <w:lang w:val="fr-FR"/>
        </w:rPr>
        <w:t>au règlement effectif de la somme en question, un intérêt simple à un taux égal à celui de la facilité de prêt marginal de la Banque centrale européenne, augmenté de trois points de pourcentage. Ce versement vaudra règlement définitif de l</w:t>
      </w:r>
      <w:r w:rsidR="00334F6B" w:rsidRPr="00334F6B">
        <w:rPr>
          <w:lang w:val="fr-FR"/>
        </w:rPr>
        <w:t>’</w:t>
      </w:r>
      <w:r w:rsidRPr="00334F6B">
        <w:rPr>
          <w:lang w:val="fr-FR"/>
        </w:rPr>
        <w:t>affaire.</w:t>
      </w:r>
    </w:p>
    <w:p w:rsidR="00680EFA" w:rsidRPr="00334F6B" w:rsidRDefault="00680EFA" w:rsidP="00334F6B">
      <w:pPr>
        <w:pStyle w:val="ECHRTitle1"/>
        <w:rPr>
          <w:lang w:val="fr-FR"/>
        </w:rPr>
      </w:pPr>
      <w:r w:rsidRPr="00334F6B">
        <w:rPr>
          <w:lang w:val="fr-FR"/>
        </w:rPr>
        <w:t>EN DROIT</w:t>
      </w:r>
    </w:p>
    <w:p w:rsidR="00680EFA" w:rsidRPr="00334F6B" w:rsidRDefault="00680EFA" w:rsidP="00334F6B">
      <w:pPr>
        <w:pStyle w:val="ECHRPara"/>
        <w:rPr>
          <w:lang w:val="fr-FR"/>
        </w:rPr>
      </w:pPr>
      <w:r w:rsidRPr="00334F6B">
        <w:rPr>
          <w:lang w:val="fr-FR"/>
        </w:rPr>
        <w:t>La Cour prend acte du règlement amiable auquel sont parvenues les parties. Elle estime que celui-ci s</w:t>
      </w:r>
      <w:r w:rsidR="00334F6B" w:rsidRPr="00334F6B">
        <w:rPr>
          <w:lang w:val="fr-FR"/>
        </w:rPr>
        <w:t>’</w:t>
      </w:r>
      <w:r w:rsidRPr="00334F6B">
        <w:rPr>
          <w:lang w:val="fr-FR"/>
        </w:rPr>
        <w:t>inspire du respect des droits de l</w:t>
      </w:r>
      <w:r w:rsidR="00334F6B" w:rsidRPr="00334F6B">
        <w:rPr>
          <w:lang w:val="fr-FR"/>
        </w:rPr>
        <w:t>’</w:t>
      </w:r>
      <w:r w:rsidRPr="00334F6B">
        <w:rPr>
          <w:lang w:val="fr-FR"/>
        </w:rPr>
        <w:t>homme tels que les reconnaissent la Convention et ses protocoles et n</w:t>
      </w:r>
      <w:r w:rsidR="00334F6B" w:rsidRPr="00334F6B">
        <w:rPr>
          <w:lang w:val="fr-FR"/>
        </w:rPr>
        <w:t>’</w:t>
      </w:r>
      <w:r w:rsidRPr="00334F6B">
        <w:rPr>
          <w:lang w:val="fr-FR"/>
        </w:rPr>
        <w:t>aperçoit par ailleurs aucun motif justifiant de poursuivre l</w:t>
      </w:r>
      <w:r w:rsidR="00334F6B" w:rsidRPr="00334F6B">
        <w:rPr>
          <w:lang w:val="fr-FR"/>
        </w:rPr>
        <w:t>’</w:t>
      </w:r>
      <w:r w:rsidRPr="00334F6B">
        <w:rPr>
          <w:lang w:val="fr-FR"/>
        </w:rPr>
        <w:t>examen de la requête. En conséquence, il convient de rayer l</w:t>
      </w:r>
      <w:r w:rsidR="00334F6B" w:rsidRPr="00334F6B">
        <w:rPr>
          <w:lang w:val="fr-FR"/>
        </w:rPr>
        <w:t>’</w:t>
      </w:r>
      <w:r w:rsidRPr="00334F6B">
        <w:rPr>
          <w:lang w:val="fr-FR"/>
        </w:rPr>
        <w:t>affaire du rôle.</w:t>
      </w:r>
    </w:p>
    <w:p w:rsidR="00680EFA" w:rsidRPr="00334F6B" w:rsidRDefault="00680EFA" w:rsidP="00334F6B">
      <w:pPr>
        <w:pStyle w:val="JuParaLast"/>
        <w:keepNext w:val="0"/>
        <w:keepLines w:val="0"/>
        <w:rPr>
          <w:lang w:val="fr-FR"/>
        </w:rPr>
      </w:pPr>
      <w:r w:rsidRPr="00334F6B">
        <w:rPr>
          <w:lang w:val="fr-FR"/>
        </w:rPr>
        <w:t>Par ces motifs, la Cour,</w:t>
      </w:r>
      <w:r w:rsidRPr="00334F6B">
        <w:rPr>
          <w:color w:val="000000"/>
          <w:lang w:val="fr-FR"/>
        </w:rPr>
        <w:t xml:space="preserve"> </w:t>
      </w:r>
      <w:r w:rsidRPr="00334F6B">
        <w:rPr>
          <w:lang w:val="fr-FR"/>
        </w:rPr>
        <w:t>à l</w:t>
      </w:r>
      <w:r w:rsidR="00334F6B" w:rsidRPr="00334F6B">
        <w:rPr>
          <w:lang w:val="fr-FR"/>
        </w:rPr>
        <w:t>’</w:t>
      </w:r>
      <w:r w:rsidRPr="00334F6B">
        <w:rPr>
          <w:lang w:val="fr-FR"/>
        </w:rPr>
        <w:t>unanimité,</w:t>
      </w:r>
    </w:p>
    <w:p w:rsidR="00680EFA" w:rsidRPr="00334F6B" w:rsidRDefault="00680EFA" w:rsidP="00334F6B">
      <w:pPr>
        <w:pStyle w:val="DecList"/>
        <w:rPr>
          <w:lang w:val="fr-FR"/>
        </w:rPr>
      </w:pPr>
      <w:r w:rsidRPr="00334F6B">
        <w:rPr>
          <w:i/>
          <w:lang w:val="fr-FR"/>
        </w:rPr>
        <w:t>Décide</w:t>
      </w:r>
      <w:r w:rsidRPr="00334F6B">
        <w:rPr>
          <w:lang w:val="fr-FR"/>
        </w:rPr>
        <w:t xml:space="preserve"> de rayer la requête du rôle en application de l</w:t>
      </w:r>
      <w:r w:rsidR="00334F6B" w:rsidRPr="00334F6B">
        <w:rPr>
          <w:lang w:val="fr-FR"/>
        </w:rPr>
        <w:t>’</w:t>
      </w:r>
      <w:r w:rsidRPr="00334F6B">
        <w:rPr>
          <w:lang w:val="fr-FR"/>
        </w:rPr>
        <w:t>article 39 de la Convention.</w:t>
      </w:r>
    </w:p>
    <w:p w:rsidR="006544C4" w:rsidRPr="00334F6B" w:rsidRDefault="006544C4" w:rsidP="00334F6B">
      <w:pPr>
        <w:pStyle w:val="ECHRPara"/>
        <w:rPr>
          <w:sz w:val="2"/>
          <w:szCs w:val="2"/>
          <w:lang w:val="fr-FR" w:eastAsia="en-GB"/>
        </w:rPr>
      </w:pPr>
    </w:p>
    <w:p w:rsidR="00050A32" w:rsidRPr="00334F6B" w:rsidRDefault="00F40988" w:rsidP="00334F6B">
      <w:pPr>
        <w:pStyle w:val="JuParaLast"/>
        <w:rPr>
          <w:lang w:val="fr-FR"/>
        </w:rPr>
      </w:pPr>
      <w:r w:rsidRPr="00334F6B">
        <w:rPr>
          <w:szCs w:val="24"/>
          <w:lang w:val="fr-FR"/>
        </w:rPr>
        <w:t xml:space="preserve">Fait en français puis communiqué par écrit le </w:t>
      </w:r>
      <w:r w:rsidR="00680EFA" w:rsidRPr="00334F6B">
        <w:rPr>
          <w:szCs w:val="24"/>
          <w:lang w:val="fr-FR"/>
        </w:rPr>
        <w:t>7 décembre 2017</w:t>
      </w:r>
      <w:r w:rsidRPr="00334F6B">
        <w:rPr>
          <w:lang w:val="fr-FR"/>
        </w:rPr>
        <w:t>.</w:t>
      </w:r>
    </w:p>
    <w:p w:rsidR="0091478F" w:rsidRPr="00334F6B" w:rsidRDefault="00050A32" w:rsidP="00334F6B">
      <w:pPr>
        <w:pStyle w:val="JuSigned"/>
        <w:rPr>
          <w:lang w:val="fr-FR"/>
        </w:rPr>
      </w:pPr>
      <w:r w:rsidRPr="00334F6B">
        <w:rPr>
          <w:lang w:val="fr-FR"/>
        </w:rPr>
        <w:tab/>
      </w:r>
      <w:r w:rsidR="00680EFA" w:rsidRPr="00334F6B">
        <w:rPr>
          <w:lang w:val="fr-FR"/>
        </w:rPr>
        <w:t xml:space="preserve">Renata </w:t>
      </w:r>
      <w:proofErr w:type="spellStart"/>
      <w:r w:rsidR="00680EFA" w:rsidRPr="00334F6B">
        <w:rPr>
          <w:lang w:val="fr-FR"/>
        </w:rPr>
        <w:t>Degener</w:t>
      </w:r>
      <w:proofErr w:type="spellEnd"/>
      <w:r w:rsidR="0091478F" w:rsidRPr="00334F6B">
        <w:rPr>
          <w:lang w:val="fr-FR"/>
        </w:rPr>
        <w:tab/>
      </w:r>
      <w:r w:rsidR="00680EFA" w:rsidRPr="00334F6B">
        <w:rPr>
          <w:lang w:val="fr-FR"/>
        </w:rPr>
        <w:t xml:space="preserve">Kristina </w:t>
      </w:r>
      <w:proofErr w:type="spellStart"/>
      <w:r w:rsidR="00680EFA" w:rsidRPr="00334F6B">
        <w:rPr>
          <w:lang w:val="fr-FR"/>
        </w:rPr>
        <w:t>Pardalos</w:t>
      </w:r>
      <w:proofErr w:type="spellEnd"/>
      <w:r w:rsidR="00334F6B" w:rsidRPr="00334F6B">
        <w:rPr>
          <w:lang w:val="fr-FR"/>
        </w:rPr>
        <w:br/>
      </w:r>
      <w:r w:rsidR="0035621E" w:rsidRPr="00334F6B">
        <w:rPr>
          <w:iCs/>
          <w:lang w:val="fr-FR"/>
        </w:rPr>
        <w:tab/>
      </w:r>
      <w:r w:rsidR="00680EFA" w:rsidRPr="00334F6B">
        <w:rPr>
          <w:lang w:val="fr-FR"/>
        </w:rPr>
        <w:t>Greffière adjointe</w:t>
      </w:r>
      <w:r w:rsidR="0091478F" w:rsidRPr="00334F6B">
        <w:rPr>
          <w:lang w:val="fr-FR"/>
        </w:rPr>
        <w:tab/>
      </w:r>
      <w:r w:rsidR="00680EFA" w:rsidRPr="00334F6B">
        <w:rPr>
          <w:lang w:val="fr-FR"/>
        </w:rPr>
        <w:t>Présidente</w:t>
      </w:r>
    </w:p>
    <w:sectPr w:rsidR="0091478F" w:rsidRPr="00334F6B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C1F" w:rsidRPr="007A6280" w:rsidRDefault="00BE7C1F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BE7C1F" w:rsidRPr="007A6280" w:rsidRDefault="00BE7C1F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FA" w:rsidRPr="00150BFA" w:rsidRDefault="00680EFA" w:rsidP="0020718E">
    <w:pPr>
      <w:jc w:val="center"/>
    </w:pPr>
    <w:r>
      <w:rPr>
        <w:noProof/>
        <w:lang w:val="it-IT" w:eastAsia="it-IT"/>
      </w:rPr>
      <w:drawing>
        <wp:inline distT="0" distB="0" distL="0" distR="0" wp14:anchorId="0AB46554" wp14:editId="459FF23A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BE7C1F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C1F" w:rsidRPr="007A6280" w:rsidRDefault="00BE7C1F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BE7C1F" w:rsidRPr="007A6280" w:rsidRDefault="00BE7C1F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680EFA" w:rsidP="003312A3">
    <w:pPr>
      <w:pStyle w:val="ECHR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D4798">
      <w:rPr>
        <w:rStyle w:val="Numeropagina"/>
        <w:noProof/>
      </w:rPr>
      <w:t>2</w:t>
    </w:r>
    <w:r>
      <w:rPr>
        <w:rStyle w:val="Numeropagina"/>
      </w:rPr>
      <w:fldChar w:fldCharType="end"/>
    </w:r>
    <w:r w:rsidR="00334EC5" w:rsidRPr="008B0BD9">
      <w:tab/>
      <w:t xml:space="preserve">DÉCISION </w:t>
    </w:r>
    <w:r>
      <w:t>PALUMBO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334EC5" w:rsidP="006544C4">
    <w:pPr>
      <w:pStyle w:val="ECHRHeader"/>
    </w:pPr>
    <w:r w:rsidRPr="007A6280">
      <w:rPr>
        <w:lang w:val="fr-FR"/>
      </w:rPr>
      <w:tab/>
    </w:r>
    <w:r w:rsidRPr="008B0BD9">
      <w:t xml:space="preserve">DÉCISION </w:t>
    </w:r>
    <w:r w:rsidR="00680EFA">
      <w:t>PALUMBO c. ITALIE</w:t>
    </w:r>
    <w:r w:rsidRPr="008B0BD9">
      <w:tab/>
    </w:r>
    <w:r w:rsidR="00680EFA">
      <w:rPr>
        <w:rStyle w:val="Numeropagina"/>
      </w:rPr>
      <w:fldChar w:fldCharType="begin"/>
    </w:r>
    <w:r w:rsidR="00680EFA">
      <w:rPr>
        <w:rStyle w:val="Numeropagina"/>
      </w:rPr>
      <w:instrText xml:space="preserve"> PAGE </w:instrText>
    </w:r>
    <w:r w:rsidR="00680EFA">
      <w:rPr>
        <w:rStyle w:val="Numeropagina"/>
      </w:rPr>
      <w:fldChar w:fldCharType="separate"/>
    </w:r>
    <w:r w:rsidR="00334F6B">
      <w:rPr>
        <w:rStyle w:val="Numeropagina"/>
        <w:noProof/>
      </w:rPr>
      <w:t>3</w:t>
    </w:r>
    <w:r w:rsidR="00680EFA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FA" w:rsidRPr="00A45145" w:rsidRDefault="00680EFA" w:rsidP="00A45145">
    <w:pPr>
      <w:jc w:val="center"/>
    </w:pPr>
    <w:r>
      <w:rPr>
        <w:noProof/>
        <w:lang w:val="it-IT" w:eastAsia="it-IT"/>
      </w:rPr>
      <w:drawing>
        <wp:inline distT="0" distB="0" distL="0" distR="0" wp14:anchorId="0975717C" wp14:editId="798F656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BE7C1F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680EFA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4F6B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66DA7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457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0EFA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0E45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E7C1F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466DA7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466DA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466DA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466DA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466DA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466DA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466DA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466DA7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466DA7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466DA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66DA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6DA7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466DA7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466DA7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466DA7"/>
    <w:rPr>
      <w:color w:val="00B050"/>
    </w:rPr>
  </w:style>
  <w:style w:type="character" w:styleId="Enfasigrassetto">
    <w:name w:val="Strong"/>
    <w:uiPriority w:val="99"/>
    <w:semiHidden/>
    <w:qFormat/>
    <w:rsid w:val="00466DA7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466DA7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466DA7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466DA7"/>
    <w:pPr>
      <w:numPr>
        <w:numId w:val="27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466DA7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466DA7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466DA7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466DA7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466DA7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466DA7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466DA7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466DA7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466DA7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466DA7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466DA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466DA7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466DA7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466DA7"/>
    <w:pPr>
      <w:ind w:left="794"/>
    </w:pPr>
  </w:style>
  <w:style w:type="character" w:customStyle="1" w:styleId="JUNAMES">
    <w:name w:val="JU_NAMES"/>
    <w:uiPriority w:val="17"/>
    <w:qFormat/>
    <w:rsid w:val="00466DA7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466DA7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466DA7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466DA7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466DA7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466DA7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466DA7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466DA7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466DA7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466DA7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466DA7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66DA7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466DA7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466DA7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66DA7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466DA7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466DA7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466DA7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466DA7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466DA7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Title">
    <w:name w:val="Ju_Title"/>
    <w:basedOn w:val="Normale"/>
    <w:next w:val="ECHRPara"/>
    <w:uiPriority w:val="3"/>
    <w:qFormat/>
    <w:rsid w:val="00466DA7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OpiH1">
    <w:name w:val="Opi_H_1"/>
    <w:basedOn w:val="ECHRHeading2"/>
    <w:uiPriority w:val="42"/>
    <w:semiHidden/>
    <w:qFormat/>
    <w:rsid w:val="00466DA7"/>
    <w:pPr>
      <w:ind w:left="635" w:hanging="357"/>
      <w:outlineLvl w:val="2"/>
    </w:pPr>
  </w:style>
  <w:style w:type="character" w:styleId="Enfasidelicata">
    <w:name w:val="Subtle Emphasis"/>
    <w:uiPriority w:val="99"/>
    <w:semiHidden/>
    <w:qFormat/>
    <w:rsid w:val="00466DA7"/>
    <w:rPr>
      <w:i/>
      <w:iCs/>
    </w:rPr>
  </w:style>
  <w:style w:type="paragraph" w:customStyle="1" w:styleId="OpiHa">
    <w:name w:val="Opi_H_a"/>
    <w:basedOn w:val="ECHRHeading3"/>
    <w:uiPriority w:val="43"/>
    <w:semiHidden/>
    <w:qFormat/>
    <w:rsid w:val="00466DA7"/>
    <w:pPr>
      <w:ind w:left="833" w:hanging="357"/>
      <w:outlineLvl w:val="3"/>
    </w:pPr>
    <w:rPr>
      <w:b/>
      <w:i w:val="0"/>
      <w:sz w:val="20"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1"/>
    <w:next w:val="OpiPara"/>
    <w:uiPriority w:val="41"/>
    <w:semiHidden/>
    <w:qFormat/>
    <w:rsid w:val="00466DA7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semiHidden/>
    <w:qFormat/>
    <w:rsid w:val="00466DA7"/>
    <w:pPr>
      <w:ind w:left="1037" w:hanging="357"/>
      <w:outlineLvl w:val="4"/>
    </w:pPr>
    <w:rPr>
      <w:b w:val="0"/>
      <w:i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466DA7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466D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466DA7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466DA7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466DA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66DA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6DA7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466DA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466DA7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466DA7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466DA7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466DA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466DA7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466DA7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466DA7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466DA7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466DA7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466DA7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466DA7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466DA7"/>
    <w:rPr>
      <w:smallCaps/>
    </w:rPr>
  </w:style>
  <w:style w:type="table" w:styleId="Grigliatabella">
    <w:name w:val="Table Grid"/>
    <w:basedOn w:val="Tabellanormale"/>
    <w:uiPriority w:val="59"/>
    <w:semiHidden/>
    <w:rsid w:val="00466DA7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466DA7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466DA7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466DA7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466DA7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466DA7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466DA7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466DA7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">
    <w:name w:val="Opi_Para"/>
    <w:basedOn w:val="ECHRPara"/>
    <w:uiPriority w:val="46"/>
    <w:semiHidden/>
    <w:qFormat/>
    <w:rsid w:val="00466DA7"/>
  </w:style>
  <w:style w:type="paragraph" w:customStyle="1" w:styleId="OpiParaSub">
    <w:name w:val="Opi_Para_Sub"/>
    <w:basedOn w:val="JuParaSub"/>
    <w:uiPriority w:val="47"/>
    <w:semiHidden/>
    <w:qFormat/>
    <w:rsid w:val="00466DA7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466DA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466DA7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466DA7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466DA7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466DA7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OpiQuot">
    <w:name w:val="Opi_Quot"/>
    <w:basedOn w:val="ECHRParaQuote"/>
    <w:uiPriority w:val="48"/>
    <w:semiHidden/>
    <w:qFormat/>
    <w:rsid w:val="00466DA7"/>
  </w:style>
  <w:style w:type="paragraph" w:customStyle="1" w:styleId="DecHTitle">
    <w:name w:val="Dec_H_Title"/>
    <w:basedOn w:val="ECHRTitleCentre1"/>
    <w:uiPriority w:val="7"/>
    <w:qFormat/>
    <w:rsid w:val="00466DA7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466DA7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466DA7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466DA7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466DA7"/>
  </w:style>
  <w:style w:type="paragraph" w:customStyle="1" w:styleId="ECHRFooter">
    <w:name w:val="ECHR_Footer"/>
    <w:aliases w:val="Footer_ECHR"/>
    <w:basedOn w:val="Pidipagina"/>
    <w:uiPriority w:val="57"/>
    <w:semiHidden/>
    <w:rsid w:val="00466DA7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466DA7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466DA7"/>
    <w:pPr>
      <w:jc w:val="center"/>
      <w:outlineLvl w:val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02A5A-380A-41CE-A317-6509D1A1D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0B1C1F-E282-4BB0-A136-07C1483E07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E8556-EE36-494E-BB36-5A9EC3ED9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7F4153-9BF3-4EC3-911C-593AA7880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2017-12-13T09:02:00Z</dcterms:created>
  <dcterms:modified xsi:type="dcterms:W3CDTF">2017-12-13T09:02:00Z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18998/15</vt:lpwstr>
  </property>
  <property fmtid="{D5CDD505-2E9C-101B-9397-08002B2CF9AE}" pid="4" name="CASEID">
    <vt:lpwstr>1129356</vt:lpwstr>
  </property>
  <property fmtid="{D5CDD505-2E9C-101B-9397-08002B2CF9AE}" pid="5" name="ContentTypeId">
    <vt:lpwstr>0x010100558EB02BDB9E204AB350EDD385B68E10</vt:lpwstr>
  </property>
</Properties>
</file>